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8" w:rsidRPr="003B7B08" w:rsidRDefault="003B7B08" w:rsidP="003B7B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r w:rsidRPr="003B7B08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Извещение о проведении запроса котировок</w:t>
      </w:r>
    </w:p>
    <w:p w:rsidR="003B7B08" w:rsidRPr="003B7B08" w:rsidRDefault="003B7B08" w:rsidP="003B7B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3B7B08">
        <w:rPr>
          <w:rFonts w:ascii="Tahoma" w:eastAsia="Times New Roman" w:hAnsi="Tahoma" w:cs="Tahoma"/>
          <w:sz w:val="16"/>
          <w:szCs w:val="16"/>
          <w:lang w:eastAsia="ru-RU"/>
        </w:rPr>
        <w:t>для закупки №0131300032316000011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B7B08" w:rsidRPr="003B7B08" w:rsidTr="003B7B08">
        <w:tc>
          <w:tcPr>
            <w:tcW w:w="2000" w:type="pct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0131300032316000011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праздничного мероприятия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Кожанов Юрий Юрьевич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bogucharadm@mail.ru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8-47366-20132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8-47366-20132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контрактный управляющий - Кожанов Юрий Юрьевич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27.04.2016 16:00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05.05.2016 16:00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05.05.2016 16:00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 г, Карла Маркса, 2, -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106000.00 Российский рубль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городского поселения - город Богучар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gridSpan w:val="2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6"/>
              <w:gridCol w:w="3515"/>
            </w:tblGrid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91408013920000610244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106000.00</w:t>
                  </w:r>
                </w:p>
              </w:tc>
            </w:tr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106000.00</w:t>
                  </w:r>
                </w:p>
              </w:tc>
            </w:tr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106000.00</w:t>
                  </w:r>
                </w:p>
              </w:tc>
            </w:tr>
          </w:tbl>
          <w:p w:rsidR="003B7B08" w:rsidRPr="003B7B08" w:rsidRDefault="003B7B08" w:rsidP="003B7B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Воронежская </w:t>
            </w:r>
            <w:proofErr w:type="spellStart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Богучарский, г. Богучар, территория городского поселения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15.05.2016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документацией о запросе котировок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gridSpan w:val="2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со Статьей 42 Федерального закона от 05.04.2013 № 44-ФЗ «О контрактной системе в сфере закупок </w:t>
            </w: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3B7B08" w:rsidRPr="003B7B08" w:rsidTr="003B7B08">
        <w:tc>
          <w:tcPr>
            <w:tcW w:w="0" w:type="auto"/>
            <w:gridSpan w:val="2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0"/>
              <w:gridCol w:w="1218"/>
              <w:gridCol w:w="1567"/>
              <w:gridCol w:w="1019"/>
              <w:gridCol w:w="1290"/>
              <w:gridCol w:w="947"/>
            </w:tblGrid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ед.изм</w:t>
                  </w:r>
                  <w:proofErr w:type="spellEnd"/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организация праздничного мероприятия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94.99.16.000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106000.00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106000.00</w:t>
                  </w:r>
                </w:p>
              </w:tc>
            </w:tr>
            <w:tr w:rsidR="003B7B08" w:rsidRPr="003B7B08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3B7B08" w:rsidRPr="003B7B08" w:rsidRDefault="003B7B08" w:rsidP="003B7B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B7B0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106000.00</w:t>
                  </w:r>
                </w:p>
              </w:tc>
            </w:tr>
          </w:tbl>
          <w:p w:rsidR="003B7B08" w:rsidRPr="003B7B08" w:rsidRDefault="003B7B08" w:rsidP="003B7B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установлены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Приложение 1 Форма заявки на участие в запросе котировок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Приложение 2 Инструкция по заполнению и порядок подачи заявки на участие в запросе котировок в уполномоченный орган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Приложение 3 Требования к участникам закупки, исчерпывающий перечень документов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проект контракта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приложение 5 Описание объекта закупки</w:t>
            </w:r>
          </w:p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приложение 6 Обоснование НМЦК</w:t>
            </w:r>
          </w:p>
        </w:tc>
      </w:tr>
      <w:tr w:rsidR="003B7B08" w:rsidRPr="003B7B08" w:rsidTr="003B7B08"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115" w:type="dxa"/>
            </w:tcMar>
            <w:vAlign w:val="center"/>
            <w:hideMark/>
          </w:tcPr>
          <w:p w:rsidR="003B7B08" w:rsidRPr="003B7B08" w:rsidRDefault="003B7B08" w:rsidP="003B7B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B7B0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27.04.2016 15:47</w:t>
            </w:r>
          </w:p>
        </w:tc>
      </w:tr>
    </w:tbl>
    <w:p w:rsidR="002978A8" w:rsidRDefault="002978A8"/>
    <w:sectPr w:rsidR="002978A8" w:rsidSect="0029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B7B08"/>
    <w:rsid w:val="002978A8"/>
    <w:rsid w:val="003B7B08"/>
    <w:rsid w:val="00A63EB4"/>
    <w:rsid w:val="00C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7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7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1">
    <w:name w:val="Название объекта1"/>
    <w:basedOn w:val="a"/>
    <w:rsid w:val="003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871">
          <w:marLeft w:val="0"/>
          <w:marRight w:val="0"/>
          <w:marTop w:val="70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Company>adm-boguchar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2016-04-27T11:44:00Z</cp:lastPrinted>
  <dcterms:created xsi:type="dcterms:W3CDTF">2016-08-05T12:55:00Z</dcterms:created>
  <dcterms:modified xsi:type="dcterms:W3CDTF">2016-08-05T12:55:00Z</dcterms:modified>
</cp:coreProperties>
</file>